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Mutual Non-Disclosure Agreement</w:t>
      </w:r>
    </w:p>
    <w:p>
      <w:pPr>
        <w:spacing w:after="160"/>
      </w:pPr>
      <w:r>
        <w:t xml:space="preserve">This Mutual Non-Disclosure Agreement (the “Agreement”) is entered into as of ________________ (the “Effective Date”) by and between:</w:t>
      </w:r>
    </w:p>
    <w:p>
      <w:pPr>
        <w:spacing w:after="160"/>
      </w:pPr>
      <w:r>
        <w:rPr>
          <w:b/>
          <w:bCs/>
        </w:rPr>
        <w:t xml:space="preserve">Party A:  </w:t>
      </w:r>
      <w:r>
        <w:t xml:space="preserve">________________________________________ (“Client”), with its principal place of business at ________________________________________;</w:t>
      </w:r>
    </w:p>
    <w:p>
      <w:pPr>
        <w:spacing w:after="160"/>
      </w:pPr>
      <w:r>
        <w:rPr>
          <w:b/>
          <w:bCs/>
        </w:rPr>
        <w:t xml:space="preserve">Party B:  </w:t>
      </w:r>
      <w:r>
        <w:t xml:space="preserve">Protobridge Limited (“Service Provider”), a company incorporated in Hong Kong SAR, with contact address ________________________________________.</w:t>
      </w:r>
    </w:p>
    <w:p>
      <w:pPr>
        <w:spacing w:after="160"/>
      </w:pPr>
      <w:r>
        <w:t xml:space="preserve">The parties wish to explore and/or perform a hardware feasibility, prototyping, pilot-production or supply-chain engagement (the “Purpose”) and, in connection with the Purpose, each party may disclose Confidential Information to the other.</w:t>
      </w:r>
    </w:p>
    <w:p>
      <w:pPr>
        <w:pStyle w:val="Heading2"/>
      </w:pPr>
      <w:r>
        <w:t xml:space="preserve">1. Definition of Confidential Information</w:t>
      </w:r>
    </w:p>
    <w:p>
      <w:pPr>
        <w:pStyle w:val="ListParagraph"/>
        <w:numPr>
          <w:ilvl w:val="0"/>
          <w:numId w:val="2"/>
        </w:numPr>
        <w:spacing w:after="140"/>
      </w:pPr>
      <w:r>
        <w:t xml:space="preserve">“Confidential Information” means any non-public information disclosed by either party, in any form, including without limitation: product concepts, specifications, industrial designs, schematics, PCB layouts, firmware and source code, CAD files, bills of materials, pricing and quotations, supplier identities, business plans, and customer information, whether or not marked as confidential.</w:t>
      </w:r>
    </w:p>
    <w:p>
      <w:pPr>
        <w:pStyle w:val="ListParagraph"/>
        <w:numPr>
          <w:ilvl w:val="0"/>
          <w:numId w:val="2"/>
        </w:numPr>
        <w:spacing w:after="140"/>
      </w:pPr>
      <w:r>
        <w:t xml:space="preserve">Confidential Information does not include information that: (a) is or becomes publicly available through no fault of the receiving party; (b) was lawfully known to the receiving party before disclosure; (c) is lawfully received from a third party without duty of confidentiality; or (d) is independently developed without use of the disclosing party’s Confidential Information.</w:t>
      </w:r>
    </w:p>
    <w:p>
      <w:pPr>
        <w:pStyle w:val="Heading2"/>
      </w:pPr>
      <w:r>
        <w:t xml:space="preserve">2. Obligations</w:t>
      </w:r>
    </w:p>
    <w:p>
      <w:pPr>
        <w:pStyle w:val="ListParagraph"/>
        <w:numPr>
          <w:ilvl w:val="0"/>
          <w:numId w:val="2"/>
        </w:numPr>
        <w:spacing w:after="140"/>
      </w:pPr>
      <w:r>
        <w:t xml:space="preserve">The receiving party shall use Confidential Information solely for the Purpose, and shall protect it with at least the same degree of care it uses for its own confidential information, and no less than reasonable care.</w:t>
      </w:r>
    </w:p>
    <w:p>
      <w:pPr>
        <w:pStyle w:val="ListParagraph"/>
        <w:numPr>
          <w:ilvl w:val="0"/>
          <w:numId w:val="2"/>
        </w:numPr>
        <w:spacing w:after="140"/>
      </w:pPr>
      <w:r>
        <w:t>Need-to-know disclosure. The Service Provider may disclose only the minimum necessary portions of Confidential Information to vetted suppliers and subcontractors strictly on a need-to-know basis for the Purpose (e.g., a PCB fabricator receives layout files but not firmware; an enclosure shop receives mechanical files but not electronics), provided each such recipient is bound by written confidentiality obligations no less protective than this Agreement. The Service Provider remains liable for its subcontractors’ compliance.</w:t>
      </w:r>
    </w:p>
    <w:p>
      <w:pPr>
        <w:pStyle w:val="ListParagraph"/>
        <w:numPr>
          <w:ilvl w:val="0"/>
          <w:numId w:val="2"/>
        </w:numPr>
        <w:spacing w:after="140"/>
      </w:pPr>
      <w:r>
        <w:t xml:space="preserve">Neither party shall reverse engineer, disassemble or decompile any prototypes, samples, software or other tangible objects embodying the other party’s Confidential Information.</w:t>
      </w:r>
    </w:p>
    <w:p>
      <w:pPr>
        <w:pStyle w:val="Heading2"/>
      </w:pPr>
      <w:r>
        <w:t xml:space="preserve">3. Intellectual Property</w:t>
      </w:r>
    </w:p>
    <w:p>
      <w:pPr>
        <w:pStyle w:val="ListParagraph"/>
        <w:numPr>
          <w:ilvl w:val="0"/>
          <w:numId w:val="2"/>
        </w:numPr>
        <w:spacing w:after="140"/>
      </w:pPr>
      <w:r>
        <w:t xml:space="preserve">All Confidential Information remains the property of the disclosing party. No license or other right is granted under this Agreement, whether by implication, estoppel or otherwise.</w:t>
      </w:r>
    </w:p>
    <w:p>
      <w:pPr>
        <w:pStyle w:val="ListParagraph"/>
        <w:numPr>
          <w:ilvl w:val="0"/>
          <w:numId w:val="2"/>
        </w:numPr>
        <w:spacing w:after="140"/>
      </w:pPr>
      <w:r>
        <w:t xml:space="preserve">For the avoidance of doubt, all deliverables, designs and work product created by the Service Provider specifically for the Client under a separate services agreement — including schematics, PCB source files, firmware source code and CAD files — shall be owned by the Client as set out in that agreement, and the Service Provider shall deliver complete source files at each agreed milestone.</w:t>
      </w:r>
    </w:p>
    <w:p>
      <w:pPr>
        <w:pStyle w:val="ListParagraph"/>
        <w:numPr>
          <w:ilvl w:val="0"/>
          <w:numId w:val="2"/>
        </w:numPr>
        <w:spacing w:after="140"/>
      </w:pPr>
      <w:r>
        <w:t xml:space="preserve">The Service Provider operates a services-only business model and shall not use the Client’s Confidential Information to develop, manufacture or sell any competing product of its own.</w:t>
      </w:r>
    </w:p>
    <w:p>
      <w:pPr>
        <w:pStyle w:val="Heading2"/>
      </w:pPr>
      <w:r>
        <w:t xml:space="preserve">4. Term and Remedies</w:t>
      </w:r>
    </w:p>
    <w:p>
      <w:pPr>
        <w:pStyle w:val="ListParagraph"/>
        <w:numPr>
          <w:ilvl w:val="0"/>
          <w:numId w:val="2"/>
        </w:numPr>
        <w:spacing w:after="140"/>
      </w:pPr>
      <w:r>
        <w:t xml:space="preserve">This Agreement applies to disclosures made during the period of three (3) years from the Effective Date, and the confidentiality obligations survive for five (5) years from the date of each disclosure. Trade secrets remain protected for as long as they qualify as such under applicable law.</w:t>
      </w:r>
    </w:p>
    <w:p>
      <w:pPr>
        <w:pStyle w:val="ListParagraph"/>
        <w:numPr>
          <w:ilvl w:val="0"/>
          <w:numId w:val="2"/>
        </w:numPr>
        <w:spacing w:after="140"/>
      </w:pPr>
      <w:r>
        <w:t xml:space="preserve">Upon written request, the receiving party shall promptly return or destroy all Confidential Information and certify destruction, except one archival copy required by law or bona fide document-retention policies.</w:t>
      </w:r>
    </w:p>
    <w:p>
      <w:pPr>
        <w:pStyle w:val="ListParagraph"/>
        <w:numPr>
          <w:ilvl w:val="0"/>
          <w:numId w:val="2"/>
        </w:numPr>
        <w:spacing w:after="140"/>
      </w:pPr>
      <w:r>
        <w:t>Liquidated damages. The parties agree that unauthorized disclosure or use of Confidential Information may cause irreparable harm that is difficult to quantify. In addition to injunctive relief and any other remedies available at law, the breaching party shall pay liquidated damages of USD ______________ per material breach, which the parties agree is a genuine pre-estimate of loss and not a penalty.</w:t>
      </w:r>
    </w:p>
    <w:p>
      <w:pPr>
        <w:pStyle w:val="Heading2"/>
      </w:pPr>
      <w:r>
        <w:t xml:space="preserve">5. General</w:t>
      </w:r>
    </w:p>
    <w:p>
      <w:pPr>
        <w:pStyle w:val="ListParagraph"/>
        <w:numPr>
          <w:ilvl w:val="0"/>
          <w:numId w:val="2"/>
        </w:numPr>
        <w:spacing w:after="140"/>
      </w:pPr>
      <w:r>
        <w:t xml:space="preserve">This Agreement is governed by the law of ______________________ (by default, the jurisdiction of the Client’s principal place of business; alternatively a neutral venue such as the Hong Kong SAR or Singapore, as the parties agree). Disputes shall be submitted to the courts of that jurisdiction or, at the election of the claimant, resolved by arbitration (for a neutral seat, administered by the HKIAC or SIAC under its rules then in force).</w:t>
      </w:r>
    </w:p>
    <w:p>
      <w:pPr>
        <w:pStyle w:val="ListParagraph"/>
        <w:numPr>
          <w:ilvl w:val="0"/>
          <w:numId w:val="2"/>
        </w:numPr>
        <w:spacing w:after="140"/>
      </w:pPr>
      <w:r>
        <w:t xml:space="preserve">This Agreement does not obligate either party to proceed with any transaction, and does not create any agency, partnership or joint venture. It may be executed in counterparts, including by electronic signature.</w:t>
      </w:r>
    </w:p>
    <w:p>
      <w:pPr>
        <w:spacing w:after="200"/>
      </w:pPr>
      <w:r>
        <w:t xml:space="preserve"/>
      </w:r>
    </w:p>
    <w:p>
      <w:pPr>
        <w:spacing w:after="160"/>
      </w:pPr>
      <w:r>
        <w:rPr>
          <w:b/>
          <w:bCs/>
        </w:rPr>
        <w:t xml:space="preserve">IN WITNESS WHEREOF</w:t>
      </w:r>
      <w:r>
        <w:t xml:space="preserve">, the parties have executed this Agreement as of the Effective Date.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left w:val="none"/>
              <w:bottom w:val="none"/>
              <w:right w:val="none"/>
            </w:tcBorders>
            <w:tcMar>
              <w:top w:type="dxa" w:w="80"/>
              <w:left w:type="dxa" w:w="120"/>
              <w:bottom w:type="dxa" w:w="80"/>
              <w:right w:type="dxa" w:w="120"/>
            </w:tcMar>
          </w:tcPr>
          <w:p>
            <w:pPr>
              <w:spacing w:after="160"/>
            </w:pPr>
            <w:r>
              <w:rPr>
                <w:b/>
                <w:bCs/>
              </w:rPr>
              <w:t xml:space="preserve">CLIENT (Party A)</w:t>
            </w:r>
          </w:p>
          <w:p>
            <w:pPr>
              <w:spacing w:after="120" w:before="240"/>
            </w:pPr>
            <w:r>
              <w:t xml:space="preserve">Signature: ______________________________</w:t>
            </w:r>
          </w:p>
          <w:p>
            <w:pPr>
              <w:spacing w:after="160"/>
            </w:pPr>
            <w:r>
              <w:t xml:space="preserve">Name: __________________________________</w:t>
            </w:r>
          </w:p>
          <w:p>
            <w:pPr>
              <w:spacing w:after="160"/>
            </w:pPr>
            <w:r>
              <w:t xml:space="preserve">Title: ___________________________________</w:t>
            </w:r>
          </w:p>
          <w:p>
            <w:pPr>
              <w:spacing w:after="160"/>
            </w:pPr>
            <w:r>
              <w:t xml:space="preserve">Date: ___________________________________</w:t>
            </w:r>
          </w:p>
        </w:tc>
        <w:tc>
          <w:tcPr>
            <w:tcW w:type="dxa" w:w="4680"/>
            <w:tcBorders>
              <w:top w:val="none"/>
              <w:left w:val="none"/>
              <w:bottom w:val="none"/>
              <w:right w:val="none"/>
            </w:tcBorders>
            <w:tcMar>
              <w:top w:type="dxa" w:w="80"/>
              <w:left w:type="dxa" w:w="120"/>
              <w:bottom w:type="dxa" w:w="80"/>
              <w:right w:type="dxa" w:w="120"/>
            </w:tcMar>
          </w:tcPr>
          <w:p>
            <w:pPr>
              <w:spacing w:after="160"/>
            </w:pPr>
            <w:r>
              <w:rPr>
                <w:b/>
                <w:bCs/>
              </w:rPr>
              <w:t xml:space="preserve">PROTOBRIDGE LIMITED (Party B)</w:t>
            </w:r>
          </w:p>
          <w:p>
            <w:pPr>
              <w:spacing w:after="120" w:before="240"/>
            </w:pPr>
            <w:r>
              <w:t xml:space="preserve">Signature: ______________________________</w:t>
            </w:r>
          </w:p>
          <w:p>
            <w:pPr>
              <w:spacing w:after="160"/>
            </w:pPr>
            <w:r>
              <w:t xml:space="preserve">Name: __________________________________</w:t>
            </w:r>
          </w:p>
          <w:p>
            <w:pPr>
              <w:spacing w:after="160"/>
            </w:pPr>
            <w:r>
              <w:t xml:space="preserve">Title: ___________________________________</w:t>
            </w:r>
          </w:p>
          <w:p>
            <w:pPr>
              <w:spacing w:after="160"/>
            </w:pPr>
            <w:r>
              <w:t xml:space="preserve">Date: ___________________________________</w:t>
            </w:r>
          </w:p>
        </w:tc>
      </w:tr>
    </w:tbl>
    <w:sectPr>
      <w:headerReference w:type="default" r:id="rId7"/>
      <w:footerReference w:type="default" r:id="rId8"/>
      <w:pgSz w:w="12240" w:h="15840" w:orient="portrait"/>
      <w:pgMar w:top="1240" w:right="1440" w:bottom="12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color w:val="8d8672"/>
        <w:sz w:val="16"/>
        <w:szCs w:val="16"/>
      </w:rPr>
      <w:t xml:space="preserve">Template for reference only — not legal advice. Have qualified counsel review before signing.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9d3c4" w:sz="4" w:space="4"/>
      </w:pBdr>
      <w:tabs>
        <w:tab w:val="right" w:pos="9026"/>
      </w:tabs>
    </w:pPr>
    <w:r>
      <w:rPr>
        <w:color w:val="8d8672"/>
        <w:sz w:val="17"/>
        <w:szCs w:val="17"/>
      </w:rPr>
      <w:t xml:space="preserve">PROTOBRIDGE</w:t>
    </w:r>
    <w:r>
      <w:rPr>
        <w:color w:val="8d8672"/>
        <w:sz w:val="17"/>
        <w:szCs w:val="17"/>
      </w:rPr>
      <w:t xml:space="preserve">	MUTUAL NON-DISCLOSURE AGREEMENT — TEMPLATE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460" w:hanging="4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pPr>
      <w:spacing w:after="120" w:before="0"/>
      <w:outlineLvl w:val="0"/>
    </w:pPr>
    <w:rPr>
      <w:rFonts w:ascii="Arial" w:cs="Arial" w:eastAsia="Arial" w:hAnsi="Arial"/>
      <w:b/>
      <w:bCs/>
      <w:sz w:val="34"/>
      <w:szCs w:val="34"/>
    </w:rPr>
  </w:style>
  <w:style w:type="paragraph" w:styleId="Heading2">
    <w:name w:val="Heading 2"/>
    <w:basedOn w:val="Normal"/>
    <w:next w:val="Normal"/>
    <w:pPr>
      <w:spacing w:after="120" w:before="220"/>
      <w:outlineLvl w:val="1"/>
    </w:pPr>
    <w:rPr>
      <w:rFonts w:ascii="Arial" w:cs="Arial" w:eastAsia="Arial" w:hAnsi="Arial"/>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2026-07-02T12:22:40.074Z</dcterms:created>
  <dcterms:modified xsi:type="dcterms:W3CDTF">2026-07-02T12:22:40.074Z</dcterms:modified>
</cp:coreProperties>
</file>

<file path=docProps/custom.xml><?xml version="1.0" encoding="utf-8"?>
<Properties xmlns="http://schemas.openxmlformats.org/officeDocument/2006/custom-properties" xmlns:vt="http://schemas.openxmlformats.org/officeDocument/2006/docPropsVTypes"/>
</file>